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6" w:rsidRPr="00EA4412" w:rsidRDefault="001826E6" w:rsidP="001826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闫团结</w:t>
      </w:r>
      <w:r w:rsidRPr="00EA4412">
        <w:rPr>
          <w:rFonts w:hint="eastAsia"/>
          <w:sz w:val="28"/>
          <w:szCs w:val="28"/>
        </w:rPr>
        <w:t>2018</w:t>
      </w:r>
      <w:r w:rsidRPr="00EA4412">
        <w:rPr>
          <w:rFonts w:hint="eastAsia"/>
          <w:sz w:val="28"/>
          <w:szCs w:val="28"/>
        </w:rPr>
        <w:t>年民主生活会查摆问题及整改清单</w:t>
      </w:r>
    </w:p>
    <w:tbl>
      <w:tblPr>
        <w:tblStyle w:val="a5"/>
        <w:tblW w:w="0" w:type="auto"/>
        <w:tblLook w:val="04A0"/>
      </w:tblPr>
      <w:tblGrid>
        <w:gridCol w:w="665"/>
        <w:gridCol w:w="2473"/>
        <w:gridCol w:w="2650"/>
        <w:gridCol w:w="1759"/>
        <w:gridCol w:w="975"/>
      </w:tblGrid>
      <w:tr w:rsidR="001826E6" w:rsidRPr="00AA467F" w:rsidTr="004616C2">
        <w:tc>
          <w:tcPr>
            <w:tcW w:w="665" w:type="dxa"/>
            <w:vAlign w:val="center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73" w:type="dxa"/>
            <w:vAlign w:val="bottom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查摆的问题</w:t>
            </w:r>
          </w:p>
        </w:tc>
        <w:tc>
          <w:tcPr>
            <w:tcW w:w="2650" w:type="dxa"/>
            <w:vAlign w:val="bottom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整改措施</w:t>
            </w:r>
          </w:p>
        </w:tc>
        <w:tc>
          <w:tcPr>
            <w:tcW w:w="1759" w:type="dxa"/>
            <w:vAlign w:val="bottom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整改时限</w:t>
            </w:r>
          </w:p>
        </w:tc>
        <w:tc>
          <w:tcPr>
            <w:tcW w:w="975" w:type="dxa"/>
            <w:vAlign w:val="center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整改责任主体</w:t>
            </w:r>
          </w:p>
        </w:tc>
      </w:tr>
      <w:tr w:rsidR="001826E6" w:rsidRPr="00AA467F" w:rsidTr="004616C2">
        <w:tc>
          <w:tcPr>
            <w:tcW w:w="665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2473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 w:rsidRPr="00EE4FF8">
              <w:rPr>
                <w:rFonts w:hint="eastAsia"/>
                <w:sz w:val="24"/>
                <w:szCs w:val="24"/>
              </w:rPr>
              <w:t>学科建设工作抓的不紧</w:t>
            </w:r>
          </w:p>
        </w:tc>
        <w:tc>
          <w:tcPr>
            <w:tcW w:w="2650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 w:rsidRPr="00EE4FF8">
              <w:rPr>
                <w:rFonts w:hint="eastAsia"/>
                <w:sz w:val="24"/>
                <w:szCs w:val="24"/>
              </w:rPr>
              <w:t>做好社会管理二级学科的建设，从招生、培养、师资队伍方面做实工作。同时，组织学科建设带头人，开展马克思主义理论学科建设调研工作，为我校申报马克思主义理论一级学科做好准备。</w:t>
            </w:r>
          </w:p>
        </w:tc>
        <w:tc>
          <w:tcPr>
            <w:tcW w:w="1759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2019.3-2020.1</w:t>
            </w:r>
          </w:p>
        </w:tc>
        <w:tc>
          <w:tcPr>
            <w:tcW w:w="975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闫团结</w:t>
            </w:r>
          </w:p>
        </w:tc>
      </w:tr>
      <w:tr w:rsidR="001826E6" w:rsidRPr="00AA467F" w:rsidTr="004616C2">
        <w:tc>
          <w:tcPr>
            <w:tcW w:w="665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2473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 w:rsidRPr="00EE4FF8">
              <w:rPr>
                <w:rFonts w:hint="eastAsia"/>
                <w:sz w:val="24"/>
                <w:szCs w:val="24"/>
              </w:rPr>
              <w:t>学院人才引进工作滞后</w:t>
            </w:r>
          </w:p>
        </w:tc>
        <w:tc>
          <w:tcPr>
            <w:tcW w:w="2650" w:type="dxa"/>
            <w:vAlign w:val="center"/>
          </w:tcPr>
          <w:p w:rsidR="001826E6" w:rsidRDefault="001826E6" w:rsidP="004616C2">
            <w:pPr>
              <w:ind w:firstLineChars="200" w:firstLine="480"/>
              <w:rPr>
                <w:sz w:val="24"/>
                <w:szCs w:val="24"/>
              </w:rPr>
            </w:pPr>
          </w:p>
          <w:p w:rsidR="001826E6" w:rsidRPr="00EA4412" w:rsidRDefault="001826E6" w:rsidP="004616C2">
            <w:pPr>
              <w:ind w:firstLineChars="200" w:firstLine="480"/>
              <w:rPr>
                <w:sz w:val="24"/>
                <w:szCs w:val="24"/>
              </w:rPr>
            </w:pPr>
            <w:r w:rsidRPr="00EE4FF8">
              <w:rPr>
                <w:rFonts w:hint="eastAsia"/>
                <w:sz w:val="24"/>
                <w:szCs w:val="24"/>
              </w:rPr>
              <w:t>在学校高层次人才引进办法确定后，积极落实好相关工作，争取在本年度引进博士或具有博士学位教师</w:t>
            </w:r>
            <w:r w:rsidRPr="00EE4FF8">
              <w:rPr>
                <w:rFonts w:hint="eastAsia"/>
                <w:sz w:val="24"/>
                <w:szCs w:val="24"/>
              </w:rPr>
              <w:t>2-3</w:t>
            </w:r>
            <w:r w:rsidRPr="00EE4FF8">
              <w:rPr>
                <w:rFonts w:hint="eastAsia"/>
                <w:sz w:val="24"/>
                <w:szCs w:val="24"/>
              </w:rPr>
              <w:t>名。</w:t>
            </w:r>
          </w:p>
        </w:tc>
        <w:tc>
          <w:tcPr>
            <w:tcW w:w="1759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2019.3-2020.1</w:t>
            </w:r>
          </w:p>
        </w:tc>
        <w:tc>
          <w:tcPr>
            <w:tcW w:w="975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闫团结</w:t>
            </w:r>
          </w:p>
        </w:tc>
      </w:tr>
      <w:tr w:rsidR="001826E6" w:rsidRPr="00AA467F" w:rsidTr="004616C2">
        <w:tc>
          <w:tcPr>
            <w:tcW w:w="665" w:type="dxa"/>
            <w:vAlign w:val="center"/>
          </w:tcPr>
          <w:p w:rsidR="001826E6" w:rsidRPr="00EA4412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2473" w:type="dxa"/>
            <w:vAlign w:val="center"/>
          </w:tcPr>
          <w:p w:rsidR="001826E6" w:rsidRPr="00EA4412" w:rsidRDefault="001826E6" w:rsidP="004616C2">
            <w:pPr>
              <w:jc w:val="center"/>
              <w:rPr>
                <w:sz w:val="24"/>
                <w:szCs w:val="24"/>
              </w:rPr>
            </w:pPr>
            <w:r w:rsidRPr="00EE4FF8">
              <w:rPr>
                <w:rFonts w:hint="eastAsia"/>
                <w:sz w:val="24"/>
                <w:szCs w:val="24"/>
              </w:rPr>
              <w:t>调动教师工作积极性办法不够</w:t>
            </w:r>
          </w:p>
        </w:tc>
        <w:tc>
          <w:tcPr>
            <w:tcW w:w="2650" w:type="dxa"/>
            <w:vAlign w:val="center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</w:p>
          <w:p w:rsidR="001826E6" w:rsidRPr="00EA4412" w:rsidRDefault="001826E6" w:rsidP="004616C2">
            <w:pPr>
              <w:jc w:val="center"/>
              <w:rPr>
                <w:sz w:val="24"/>
                <w:szCs w:val="24"/>
              </w:rPr>
            </w:pPr>
            <w:r w:rsidRPr="00EE4FF8">
              <w:rPr>
                <w:rFonts w:hint="eastAsia"/>
                <w:sz w:val="24"/>
                <w:szCs w:val="24"/>
              </w:rPr>
              <w:t>结合</w:t>
            </w:r>
            <w:r w:rsidRPr="00EE4FF8">
              <w:rPr>
                <w:rFonts w:hint="eastAsia"/>
                <w:sz w:val="24"/>
                <w:szCs w:val="24"/>
              </w:rPr>
              <w:t>2019-2022</w:t>
            </w:r>
            <w:r w:rsidRPr="00EE4FF8">
              <w:rPr>
                <w:rFonts w:hint="eastAsia"/>
                <w:sz w:val="24"/>
                <w:szCs w:val="24"/>
              </w:rPr>
              <w:t>聘期聘任工作安排，调动教职工的积极性，在完成学校安排的教学科研任务外，成立“青年马克思主义学社”，积极申报陕西省社科联科普基地，争取建立西安财经大学陕西省党史人物纪念馆的前期准备工作。</w:t>
            </w:r>
          </w:p>
        </w:tc>
        <w:tc>
          <w:tcPr>
            <w:tcW w:w="1759" w:type="dxa"/>
            <w:vAlign w:val="center"/>
          </w:tcPr>
          <w:p w:rsidR="001826E6" w:rsidRPr="00EA4412" w:rsidRDefault="001826E6" w:rsidP="00461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2019.3-2020.1</w:t>
            </w:r>
          </w:p>
        </w:tc>
        <w:tc>
          <w:tcPr>
            <w:tcW w:w="975" w:type="dxa"/>
            <w:vAlign w:val="center"/>
          </w:tcPr>
          <w:p w:rsidR="001826E6" w:rsidRDefault="001826E6" w:rsidP="00461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闫团结</w:t>
            </w:r>
          </w:p>
          <w:p w:rsidR="001826E6" w:rsidRPr="00EA4412" w:rsidRDefault="001826E6" w:rsidP="004616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26E6" w:rsidRDefault="001826E6" w:rsidP="00EA4412">
      <w:pPr>
        <w:jc w:val="center"/>
        <w:rPr>
          <w:rFonts w:hint="eastAsia"/>
          <w:sz w:val="28"/>
          <w:szCs w:val="28"/>
        </w:rPr>
      </w:pPr>
    </w:p>
    <w:p w:rsidR="001826E6" w:rsidRDefault="001826E6" w:rsidP="00EA4412">
      <w:pPr>
        <w:jc w:val="center"/>
        <w:rPr>
          <w:rFonts w:hint="eastAsia"/>
          <w:sz w:val="28"/>
          <w:szCs w:val="28"/>
        </w:rPr>
      </w:pPr>
    </w:p>
    <w:p w:rsidR="001826E6" w:rsidRDefault="001826E6" w:rsidP="00EA4412">
      <w:pPr>
        <w:jc w:val="center"/>
        <w:rPr>
          <w:rFonts w:hint="eastAsia"/>
          <w:sz w:val="28"/>
          <w:szCs w:val="28"/>
        </w:rPr>
      </w:pPr>
    </w:p>
    <w:p w:rsidR="001826E6" w:rsidRDefault="001826E6" w:rsidP="00EA4412">
      <w:pPr>
        <w:jc w:val="center"/>
        <w:rPr>
          <w:rFonts w:hint="eastAsia"/>
          <w:sz w:val="28"/>
          <w:szCs w:val="28"/>
        </w:rPr>
      </w:pPr>
    </w:p>
    <w:p w:rsidR="005D7AAB" w:rsidRPr="00EA4412" w:rsidRDefault="00446725" w:rsidP="00EA44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王勇</w:t>
      </w:r>
      <w:r w:rsidR="00EA4412" w:rsidRPr="00EA4412">
        <w:rPr>
          <w:rFonts w:hint="eastAsia"/>
          <w:sz w:val="28"/>
          <w:szCs w:val="28"/>
        </w:rPr>
        <w:t>2018</w:t>
      </w:r>
      <w:r w:rsidR="00EA4412" w:rsidRPr="00EA4412">
        <w:rPr>
          <w:rFonts w:hint="eastAsia"/>
          <w:sz w:val="28"/>
          <w:szCs w:val="28"/>
        </w:rPr>
        <w:t>年民主生活会查摆问题及整改清单</w:t>
      </w:r>
    </w:p>
    <w:tbl>
      <w:tblPr>
        <w:tblStyle w:val="a5"/>
        <w:tblW w:w="0" w:type="auto"/>
        <w:tblLook w:val="04A0"/>
      </w:tblPr>
      <w:tblGrid>
        <w:gridCol w:w="665"/>
        <w:gridCol w:w="2473"/>
        <w:gridCol w:w="2650"/>
        <w:gridCol w:w="1759"/>
        <w:gridCol w:w="975"/>
      </w:tblGrid>
      <w:tr w:rsidR="00EA4412" w:rsidRPr="00AA467F" w:rsidTr="00EE4FF8">
        <w:tc>
          <w:tcPr>
            <w:tcW w:w="665" w:type="dxa"/>
            <w:vAlign w:val="center"/>
          </w:tcPr>
          <w:p w:rsidR="00EA4412" w:rsidRPr="00AA467F" w:rsidRDefault="00EA4412" w:rsidP="00EA441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73" w:type="dxa"/>
            <w:vAlign w:val="bottom"/>
          </w:tcPr>
          <w:p w:rsidR="00EA4412" w:rsidRPr="00AA467F" w:rsidRDefault="00EA4412" w:rsidP="00EA441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查摆的问题</w:t>
            </w:r>
          </w:p>
        </w:tc>
        <w:tc>
          <w:tcPr>
            <w:tcW w:w="2650" w:type="dxa"/>
            <w:vAlign w:val="bottom"/>
          </w:tcPr>
          <w:p w:rsidR="00EA4412" w:rsidRPr="00AA467F" w:rsidRDefault="00EA4412" w:rsidP="00EA441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整改措施</w:t>
            </w:r>
          </w:p>
        </w:tc>
        <w:tc>
          <w:tcPr>
            <w:tcW w:w="1759" w:type="dxa"/>
            <w:vAlign w:val="bottom"/>
          </w:tcPr>
          <w:p w:rsidR="00EA4412" w:rsidRPr="00AA467F" w:rsidRDefault="00EA4412" w:rsidP="00EA441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整改时限</w:t>
            </w:r>
          </w:p>
        </w:tc>
        <w:tc>
          <w:tcPr>
            <w:tcW w:w="975" w:type="dxa"/>
            <w:vAlign w:val="center"/>
          </w:tcPr>
          <w:p w:rsidR="00EA4412" w:rsidRPr="00AA467F" w:rsidRDefault="00EA4412" w:rsidP="00EA441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整改责任主体</w:t>
            </w:r>
          </w:p>
        </w:tc>
      </w:tr>
      <w:tr w:rsidR="00EA4412" w:rsidRPr="00AA467F" w:rsidTr="00EE4FF8">
        <w:tc>
          <w:tcPr>
            <w:tcW w:w="665" w:type="dxa"/>
            <w:vAlign w:val="center"/>
          </w:tcPr>
          <w:p w:rsidR="00EA4412" w:rsidRPr="00EA4412" w:rsidRDefault="00EA4412" w:rsidP="00EE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2473" w:type="dxa"/>
            <w:vAlign w:val="center"/>
          </w:tcPr>
          <w:p w:rsidR="00EA4412" w:rsidRPr="00EA4412" w:rsidRDefault="00837A35" w:rsidP="00F24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党务工作不熟悉，</w:t>
            </w:r>
            <w:r w:rsidR="00AF4E79">
              <w:rPr>
                <w:rFonts w:hint="eastAsia"/>
                <w:sz w:val="24"/>
                <w:szCs w:val="24"/>
              </w:rPr>
              <w:t>政治理论学习形式单一</w:t>
            </w:r>
          </w:p>
        </w:tc>
        <w:tc>
          <w:tcPr>
            <w:tcW w:w="2650" w:type="dxa"/>
            <w:vAlign w:val="center"/>
          </w:tcPr>
          <w:p w:rsidR="00AA467F" w:rsidRPr="00EA4412" w:rsidRDefault="00AF4E79" w:rsidP="00EE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要以岗位转换为契机，尽快熟悉党务工作；创新中心组学习和党要学习形式，在个人学习的基础上，通过中心组学习会，以主题发言、理论研讨等方式，发挥马克思主义学院特长，学早一步，学深一步</w:t>
            </w:r>
            <w:r w:rsidR="000A316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59" w:type="dxa"/>
            <w:vAlign w:val="center"/>
          </w:tcPr>
          <w:p w:rsidR="00EA4412" w:rsidRPr="00EA4412" w:rsidRDefault="00EE4FF8" w:rsidP="00EA4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2019.3-2020.1</w:t>
            </w:r>
          </w:p>
        </w:tc>
        <w:tc>
          <w:tcPr>
            <w:tcW w:w="975" w:type="dxa"/>
            <w:vAlign w:val="center"/>
          </w:tcPr>
          <w:p w:rsidR="00EA4412" w:rsidRPr="00EA4412" w:rsidRDefault="00AF4E79" w:rsidP="00EA4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王勇</w:t>
            </w:r>
          </w:p>
        </w:tc>
      </w:tr>
      <w:tr w:rsidR="005D650F" w:rsidRPr="00AA467F" w:rsidTr="00EE4FF8">
        <w:tc>
          <w:tcPr>
            <w:tcW w:w="665" w:type="dxa"/>
            <w:vAlign w:val="center"/>
          </w:tcPr>
          <w:p w:rsidR="005D650F" w:rsidRPr="00EA4412" w:rsidRDefault="005D650F" w:rsidP="00EE4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2473" w:type="dxa"/>
            <w:vAlign w:val="center"/>
          </w:tcPr>
          <w:p w:rsidR="005D650F" w:rsidRPr="00EA4412" w:rsidRDefault="006874AD" w:rsidP="006874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没有最大限度发挥工会作用</w:t>
            </w:r>
          </w:p>
        </w:tc>
        <w:tc>
          <w:tcPr>
            <w:tcW w:w="2650" w:type="dxa"/>
            <w:vAlign w:val="center"/>
          </w:tcPr>
          <w:p w:rsidR="00AA467F" w:rsidRPr="00EA4412" w:rsidRDefault="00173FDE" w:rsidP="00A74C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创新工会工作，在学校规定动作的基础上，联系马克思主义学院实际，开展工会主题活动</w:t>
            </w:r>
            <w:r>
              <w:rPr>
                <w:rFonts w:hint="eastAsia"/>
                <w:sz w:val="24"/>
                <w:szCs w:val="24"/>
              </w:rPr>
              <w:t>2-3</w:t>
            </w:r>
            <w:r>
              <w:rPr>
                <w:rFonts w:hint="eastAsia"/>
                <w:sz w:val="24"/>
                <w:szCs w:val="24"/>
              </w:rPr>
              <w:t>次；以邮箱、</w:t>
            </w: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、微信等方式，开通职工意见渠道；</w:t>
            </w:r>
            <w:r w:rsidR="00A74C9F">
              <w:rPr>
                <w:rFonts w:hint="eastAsia"/>
                <w:sz w:val="24"/>
                <w:szCs w:val="24"/>
              </w:rPr>
              <w:t>主动了解职工需求，每学期主动开展职工谈话</w:t>
            </w:r>
            <w:r w:rsidR="00A74C9F">
              <w:rPr>
                <w:rFonts w:hint="eastAsia"/>
                <w:sz w:val="24"/>
                <w:szCs w:val="24"/>
              </w:rPr>
              <w:t>3-5</w:t>
            </w:r>
            <w:r w:rsidR="00A74C9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59" w:type="dxa"/>
            <w:vAlign w:val="center"/>
          </w:tcPr>
          <w:p w:rsidR="005D650F" w:rsidRPr="00EA4412" w:rsidRDefault="00EE4FF8" w:rsidP="006E6F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2019.3-2020.1</w:t>
            </w:r>
          </w:p>
        </w:tc>
        <w:tc>
          <w:tcPr>
            <w:tcW w:w="975" w:type="dxa"/>
            <w:vAlign w:val="center"/>
          </w:tcPr>
          <w:p w:rsidR="005D650F" w:rsidRPr="00EA4412" w:rsidRDefault="00F203E9" w:rsidP="006E6F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王勇</w:t>
            </w:r>
          </w:p>
        </w:tc>
      </w:tr>
      <w:tr w:rsidR="00AA467F" w:rsidRPr="00AA467F" w:rsidTr="00EE4FF8">
        <w:tc>
          <w:tcPr>
            <w:tcW w:w="665" w:type="dxa"/>
            <w:vAlign w:val="center"/>
          </w:tcPr>
          <w:p w:rsidR="00AA467F" w:rsidRPr="00EA4412" w:rsidRDefault="00AA467F" w:rsidP="00EE4FF8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3</w:t>
            </w:r>
            <w:r w:rsidR="00EE4FF8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2473" w:type="dxa"/>
            <w:vAlign w:val="center"/>
          </w:tcPr>
          <w:p w:rsidR="00AA467F" w:rsidRPr="00EA4412" w:rsidRDefault="006874AD" w:rsidP="006874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党务工作和教学科研工作结合不够，要以教学科研促进党建工作</w:t>
            </w:r>
          </w:p>
        </w:tc>
        <w:tc>
          <w:tcPr>
            <w:tcW w:w="2650" w:type="dxa"/>
            <w:vAlign w:val="center"/>
          </w:tcPr>
          <w:p w:rsidR="00AA467F" w:rsidRPr="00EA4412" w:rsidRDefault="000A316A" w:rsidP="00F24B25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874AD">
              <w:rPr>
                <w:rFonts w:hint="eastAsia"/>
                <w:sz w:val="24"/>
                <w:szCs w:val="24"/>
              </w:rPr>
              <w:t>本年度以学院班子确定的</w:t>
            </w:r>
            <w:r w:rsidR="006874AD" w:rsidRPr="00EE4FF8">
              <w:rPr>
                <w:rFonts w:hint="eastAsia"/>
                <w:sz w:val="24"/>
                <w:szCs w:val="24"/>
              </w:rPr>
              <w:t>成立“青年马克思主义学社”，积极申报陕西省社科联科普基地，争取建立西安财经大学陕西省党史人物纪念馆的前期准备工作</w:t>
            </w:r>
            <w:r w:rsidR="00F24B25">
              <w:rPr>
                <w:rFonts w:hint="eastAsia"/>
                <w:sz w:val="24"/>
                <w:szCs w:val="24"/>
              </w:rPr>
              <w:t>为依托</w:t>
            </w:r>
            <w:r w:rsidR="006874AD">
              <w:rPr>
                <w:rFonts w:hint="eastAsia"/>
                <w:sz w:val="24"/>
                <w:szCs w:val="24"/>
              </w:rPr>
              <w:t>；以“五四”运动一百年和中华人民共和国成立</w:t>
            </w:r>
            <w:r w:rsidR="00F24B25">
              <w:rPr>
                <w:rFonts w:hint="eastAsia"/>
                <w:sz w:val="24"/>
                <w:szCs w:val="24"/>
              </w:rPr>
              <w:t>七十</w:t>
            </w:r>
            <w:r w:rsidR="006874AD">
              <w:rPr>
                <w:rFonts w:hint="eastAsia"/>
                <w:sz w:val="24"/>
                <w:szCs w:val="24"/>
              </w:rPr>
              <w:t>周年为契机，发挥好马克思主义学院的宣讲作用</w:t>
            </w:r>
            <w:r w:rsidR="00F203E9">
              <w:rPr>
                <w:rFonts w:hint="eastAsia"/>
                <w:sz w:val="24"/>
                <w:szCs w:val="24"/>
              </w:rPr>
              <w:t>；完成理论征文</w:t>
            </w:r>
          </w:p>
        </w:tc>
        <w:tc>
          <w:tcPr>
            <w:tcW w:w="1759" w:type="dxa"/>
            <w:vAlign w:val="center"/>
          </w:tcPr>
          <w:p w:rsidR="00AA467F" w:rsidRPr="00EA4412" w:rsidRDefault="00AA467F" w:rsidP="00EE4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2019.3-2020.</w:t>
            </w:r>
            <w:r w:rsidR="00EE4FF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AA467F" w:rsidRDefault="00F203E9" w:rsidP="00EE4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王勇</w:t>
            </w:r>
          </w:p>
          <w:p w:rsidR="00AA467F" w:rsidRPr="00EA4412" w:rsidRDefault="00AA467F" w:rsidP="00EE4F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412" w:rsidRDefault="00EA4412" w:rsidP="00AA467F">
      <w:pPr>
        <w:spacing w:line="240" w:lineRule="auto"/>
        <w:jc w:val="center"/>
        <w:rPr>
          <w:rFonts w:hint="eastAsia"/>
          <w:sz w:val="24"/>
          <w:szCs w:val="24"/>
        </w:rPr>
      </w:pPr>
    </w:p>
    <w:p w:rsidR="001826E6" w:rsidRDefault="001826E6" w:rsidP="00AA467F">
      <w:pPr>
        <w:spacing w:line="240" w:lineRule="auto"/>
        <w:jc w:val="center"/>
        <w:rPr>
          <w:rFonts w:hint="eastAsia"/>
          <w:sz w:val="24"/>
          <w:szCs w:val="24"/>
        </w:rPr>
      </w:pPr>
    </w:p>
    <w:p w:rsidR="001826E6" w:rsidRDefault="001826E6" w:rsidP="00AA467F">
      <w:pPr>
        <w:spacing w:line="240" w:lineRule="auto"/>
        <w:jc w:val="center"/>
        <w:rPr>
          <w:rFonts w:hint="eastAsia"/>
          <w:sz w:val="24"/>
          <w:szCs w:val="24"/>
        </w:rPr>
      </w:pPr>
    </w:p>
    <w:p w:rsidR="001826E6" w:rsidRDefault="001826E6" w:rsidP="00AA467F">
      <w:pPr>
        <w:spacing w:line="240" w:lineRule="auto"/>
        <w:jc w:val="center"/>
        <w:rPr>
          <w:rFonts w:hint="eastAsia"/>
          <w:sz w:val="24"/>
          <w:szCs w:val="24"/>
        </w:rPr>
      </w:pPr>
    </w:p>
    <w:p w:rsidR="001826E6" w:rsidRPr="00EA4412" w:rsidRDefault="001826E6" w:rsidP="001826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黄斌</w:t>
      </w:r>
      <w:r w:rsidRPr="00EA4412">
        <w:rPr>
          <w:rFonts w:hint="eastAsia"/>
          <w:sz w:val="28"/>
          <w:szCs w:val="28"/>
        </w:rPr>
        <w:t>2018</w:t>
      </w:r>
      <w:r w:rsidRPr="00EA4412">
        <w:rPr>
          <w:rFonts w:hint="eastAsia"/>
          <w:sz w:val="28"/>
          <w:szCs w:val="28"/>
        </w:rPr>
        <w:t>年民主生活会查摆问题及整改清单</w:t>
      </w:r>
    </w:p>
    <w:tbl>
      <w:tblPr>
        <w:tblStyle w:val="a5"/>
        <w:tblW w:w="0" w:type="auto"/>
        <w:tblLook w:val="04A0"/>
      </w:tblPr>
      <w:tblGrid>
        <w:gridCol w:w="665"/>
        <w:gridCol w:w="2473"/>
        <w:gridCol w:w="2650"/>
        <w:gridCol w:w="1759"/>
        <w:gridCol w:w="975"/>
      </w:tblGrid>
      <w:tr w:rsidR="001826E6" w:rsidRPr="00AA467F" w:rsidTr="004616C2">
        <w:tc>
          <w:tcPr>
            <w:tcW w:w="665" w:type="dxa"/>
            <w:vAlign w:val="center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73" w:type="dxa"/>
            <w:vAlign w:val="bottom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查摆的问题</w:t>
            </w:r>
          </w:p>
        </w:tc>
        <w:tc>
          <w:tcPr>
            <w:tcW w:w="2650" w:type="dxa"/>
            <w:vAlign w:val="bottom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整改措施</w:t>
            </w:r>
          </w:p>
        </w:tc>
        <w:tc>
          <w:tcPr>
            <w:tcW w:w="1759" w:type="dxa"/>
            <w:vAlign w:val="bottom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整改时限</w:t>
            </w:r>
          </w:p>
        </w:tc>
        <w:tc>
          <w:tcPr>
            <w:tcW w:w="975" w:type="dxa"/>
            <w:vAlign w:val="center"/>
          </w:tcPr>
          <w:p w:rsidR="001826E6" w:rsidRPr="00AA467F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整改责任主体</w:t>
            </w:r>
          </w:p>
        </w:tc>
      </w:tr>
      <w:tr w:rsidR="001826E6" w:rsidRPr="00AA467F" w:rsidTr="004616C2">
        <w:tc>
          <w:tcPr>
            <w:tcW w:w="665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2473" w:type="dxa"/>
            <w:vAlign w:val="center"/>
          </w:tcPr>
          <w:p w:rsidR="001826E6" w:rsidRPr="008336A1" w:rsidRDefault="001826E6" w:rsidP="004616C2">
            <w:pPr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了解学院、熟悉环境，多下基层。</w:t>
            </w:r>
          </w:p>
        </w:tc>
        <w:tc>
          <w:tcPr>
            <w:tcW w:w="2650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整改措施：到四个教研室开展调查研究，了解教研室情况和老师们的需求。</w:t>
            </w:r>
          </w:p>
        </w:tc>
        <w:tc>
          <w:tcPr>
            <w:tcW w:w="1759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975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黄斌</w:t>
            </w:r>
          </w:p>
        </w:tc>
      </w:tr>
      <w:tr w:rsidR="001826E6" w:rsidRPr="00AA467F" w:rsidTr="004616C2">
        <w:tc>
          <w:tcPr>
            <w:tcW w:w="665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2473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进入角色，完成转变，融入马院</w:t>
            </w:r>
          </w:p>
        </w:tc>
        <w:tc>
          <w:tcPr>
            <w:tcW w:w="2650" w:type="dxa"/>
            <w:vAlign w:val="center"/>
          </w:tcPr>
          <w:p w:rsidR="001826E6" w:rsidRPr="00EA4412" w:rsidRDefault="001826E6" w:rsidP="004616C2">
            <w:pPr>
              <w:ind w:firstLineChars="200" w:firstLine="440"/>
              <w:rPr>
                <w:sz w:val="24"/>
                <w:szCs w:val="24"/>
              </w:rPr>
            </w:pPr>
            <w:r>
              <w:rPr>
                <w:rFonts w:hint="eastAsia"/>
              </w:rPr>
              <w:t>多学习、多研究、多交流、多请教。</w:t>
            </w:r>
          </w:p>
        </w:tc>
        <w:tc>
          <w:tcPr>
            <w:tcW w:w="1759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975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黄斌</w:t>
            </w:r>
          </w:p>
        </w:tc>
      </w:tr>
      <w:tr w:rsidR="001826E6" w:rsidRPr="00AA467F" w:rsidTr="004616C2">
        <w:tc>
          <w:tcPr>
            <w:tcW w:w="665" w:type="dxa"/>
            <w:vAlign w:val="center"/>
          </w:tcPr>
          <w:p w:rsidR="001826E6" w:rsidRPr="00EA4412" w:rsidRDefault="001826E6" w:rsidP="004616C2">
            <w:pPr>
              <w:jc w:val="center"/>
              <w:rPr>
                <w:sz w:val="24"/>
                <w:szCs w:val="24"/>
              </w:rPr>
            </w:pPr>
            <w:r w:rsidRPr="00AA467F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2473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工作主动些，要有积极性，做好日常工作。</w:t>
            </w:r>
          </w:p>
        </w:tc>
        <w:tc>
          <w:tcPr>
            <w:tcW w:w="2650" w:type="dxa"/>
            <w:vAlign w:val="center"/>
          </w:tcPr>
          <w:p w:rsidR="001826E6" w:rsidRPr="00EA4412" w:rsidRDefault="001826E6" w:rsidP="004616C2">
            <w:pPr>
              <w:ind w:firstLineChars="150" w:firstLine="330"/>
              <w:rPr>
                <w:sz w:val="24"/>
                <w:szCs w:val="24"/>
              </w:rPr>
            </w:pPr>
            <w:r>
              <w:rPr>
                <w:rFonts w:hint="eastAsia"/>
              </w:rPr>
              <w:t>多听一些思政课老师的课，多与学校主管部门和领导沟通，多在一些日常管理上下功夫。</w:t>
            </w:r>
          </w:p>
        </w:tc>
        <w:tc>
          <w:tcPr>
            <w:tcW w:w="1759" w:type="dxa"/>
            <w:vAlign w:val="center"/>
          </w:tcPr>
          <w:p w:rsidR="001826E6" w:rsidRPr="00EA4412" w:rsidRDefault="001826E6" w:rsidP="00461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975" w:type="dxa"/>
            <w:vAlign w:val="center"/>
          </w:tcPr>
          <w:p w:rsidR="001826E6" w:rsidRPr="00EA4412" w:rsidRDefault="001826E6" w:rsidP="00461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黄斌</w:t>
            </w:r>
            <w:bookmarkStart w:id="0" w:name="_GoBack"/>
            <w:bookmarkEnd w:id="0"/>
          </w:p>
        </w:tc>
      </w:tr>
    </w:tbl>
    <w:p w:rsidR="001826E6" w:rsidRPr="00AA467F" w:rsidRDefault="001826E6" w:rsidP="001826E6">
      <w:pPr>
        <w:spacing w:line="240" w:lineRule="auto"/>
        <w:jc w:val="center"/>
        <w:rPr>
          <w:sz w:val="24"/>
          <w:szCs w:val="24"/>
        </w:rPr>
      </w:pPr>
    </w:p>
    <w:p w:rsidR="001826E6" w:rsidRPr="00AA467F" w:rsidRDefault="001826E6" w:rsidP="00AA467F">
      <w:pPr>
        <w:spacing w:line="240" w:lineRule="auto"/>
        <w:jc w:val="center"/>
        <w:rPr>
          <w:sz w:val="24"/>
          <w:szCs w:val="24"/>
        </w:rPr>
      </w:pPr>
    </w:p>
    <w:sectPr w:rsidR="001826E6" w:rsidRPr="00AA467F" w:rsidSect="005D7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A0" w:rsidRDefault="00CC3BA0" w:rsidP="00EE4FF8">
      <w:pPr>
        <w:spacing w:after="0" w:line="240" w:lineRule="auto"/>
      </w:pPr>
      <w:r>
        <w:separator/>
      </w:r>
    </w:p>
  </w:endnote>
  <w:endnote w:type="continuationSeparator" w:id="0">
    <w:p w:rsidR="00CC3BA0" w:rsidRDefault="00CC3BA0" w:rsidP="00EE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A0" w:rsidRDefault="00CC3BA0" w:rsidP="00EE4FF8">
      <w:pPr>
        <w:spacing w:after="0" w:line="240" w:lineRule="auto"/>
      </w:pPr>
      <w:r>
        <w:separator/>
      </w:r>
    </w:p>
  </w:footnote>
  <w:footnote w:type="continuationSeparator" w:id="0">
    <w:p w:rsidR="00CC3BA0" w:rsidRDefault="00CC3BA0" w:rsidP="00EE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412"/>
    <w:rsid w:val="000A316A"/>
    <w:rsid w:val="00171B5D"/>
    <w:rsid w:val="00173FDE"/>
    <w:rsid w:val="001826E6"/>
    <w:rsid w:val="001F6A2C"/>
    <w:rsid w:val="002E1FD9"/>
    <w:rsid w:val="003B7121"/>
    <w:rsid w:val="00446725"/>
    <w:rsid w:val="0045146C"/>
    <w:rsid w:val="004C5605"/>
    <w:rsid w:val="004F7F5D"/>
    <w:rsid w:val="00536343"/>
    <w:rsid w:val="005D650F"/>
    <w:rsid w:val="005D7AAB"/>
    <w:rsid w:val="00625D77"/>
    <w:rsid w:val="006874AD"/>
    <w:rsid w:val="00704D5B"/>
    <w:rsid w:val="008373DD"/>
    <w:rsid w:val="00837A35"/>
    <w:rsid w:val="008625F6"/>
    <w:rsid w:val="00987886"/>
    <w:rsid w:val="00997071"/>
    <w:rsid w:val="009F0F9E"/>
    <w:rsid w:val="00A74C9F"/>
    <w:rsid w:val="00AA281B"/>
    <w:rsid w:val="00AA467F"/>
    <w:rsid w:val="00AF4E79"/>
    <w:rsid w:val="00B61782"/>
    <w:rsid w:val="00C058C1"/>
    <w:rsid w:val="00C71B69"/>
    <w:rsid w:val="00CA1963"/>
    <w:rsid w:val="00CB6E01"/>
    <w:rsid w:val="00CC3BA0"/>
    <w:rsid w:val="00D172D1"/>
    <w:rsid w:val="00D61CA2"/>
    <w:rsid w:val="00D80362"/>
    <w:rsid w:val="00DA06AE"/>
    <w:rsid w:val="00E52154"/>
    <w:rsid w:val="00EA4412"/>
    <w:rsid w:val="00EA46F5"/>
    <w:rsid w:val="00EE4FF8"/>
    <w:rsid w:val="00F203E9"/>
    <w:rsid w:val="00F24B25"/>
    <w:rsid w:val="00F4339E"/>
    <w:rsid w:val="00FD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="Times New Roman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1"/>
    <w:pPr>
      <w:adjustRightInd w:val="0"/>
      <w:snapToGrid w:val="0"/>
      <w:spacing w:after="20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E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B6E0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B6E0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CB6E01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CB6E01"/>
    <w:rPr>
      <w:b/>
      <w:bCs/>
    </w:rPr>
  </w:style>
  <w:style w:type="paragraph" w:styleId="a4">
    <w:name w:val="List Paragraph"/>
    <w:basedOn w:val="a"/>
    <w:uiPriority w:val="34"/>
    <w:qFormat/>
    <w:rsid w:val="00CB6E01"/>
    <w:pPr>
      <w:ind w:firstLineChars="200" w:firstLine="420"/>
    </w:pPr>
  </w:style>
  <w:style w:type="table" w:styleId="a5">
    <w:name w:val="Table Grid"/>
    <w:basedOn w:val="a1"/>
    <w:uiPriority w:val="59"/>
    <w:rsid w:val="00EA4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EE4FF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E4FF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E4FF8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E4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2019-02-25T03:02:00Z</dcterms:created>
  <dcterms:modified xsi:type="dcterms:W3CDTF">2019-03-14T06:28:00Z</dcterms:modified>
</cp:coreProperties>
</file>